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Annual Performance Review Preparation Checklist</w:t>
      </w:r>
    </w:p>
    <w:p>
      <w:pPr>
        <w:spacing w:after="140"/>
      </w:pPr>
      <w:r>
        <w:rPr>
          <w:color w:val="52636D"/>
        </w:rPr>
        <w:t>Use this checklist before an annual performance or appraisal discussion so the meeting is evidence-based, balanced and useful.</w:t>
      </w:r>
    </w:p>
    <w:p>
      <w:pPr>
        <w:pStyle w:val="Heading1"/>
      </w:pPr>
      <w:r>
        <w:t>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5227"/>
        <w:gridCol w:w="5227"/>
      </w:tblGrid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EMPLOYEE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ROLE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MANAGER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REVIEW PERIOD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PLANNED REVIEW 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227"/>
          </w:tcPr>
          <w:p/>
        </w:tc>
      </w:tr>
    </w:tbl>
    <w:p>
      <w:pPr>
        <w:pStyle w:val="Heading1"/>
      </w:pPr>
      <w:r>
        <w:t>Before the meeting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Review the employee role and current responsibilities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Review previous objectives and agreed actions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Gather relevant evidence and specific examples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Identify achievements and positive contribution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Identify challenges or areas requiring discussion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Review development and training activity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future priorities and potential objectives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appropriate support and resources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Give the employee an appropriate opportunity to prepare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Arrange suitable time, privacy and location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Check the relevant organisational review process</w:t>
            </w:r>
          </w:p>
        </w:tc>
      </w:tr>
    </w:tbl>
    <w:p>
      <w:pPr>
        <w:pStyle w:val="Heading1"/>
      </w:pPr>
      <w:r>
        <w:t>Fair and useful review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Use evidence rather than assumptions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Plan a balanced discussion that recognises strengths and challenges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Make space for employee input and questions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Use specific examples and realistic objectives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Discuss appropriate support and record agreed actions</w:t>
            </w:r>
          </w:p>
        </w:tc>
      </w:tr>
    </w:tbl>
    <w:p>
      <w:pPr>
        <w:pStyle w:val="Heading1"/>
      </w:pPr>
      <w:r>
        <w:t>Notes and points to discuss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5" w:color="D9D9D9"/>
          <w:left w:val="single" w:sz="5" w:color="D9D9D9"/>
          <w:bottom w:val="single" w:sz="5" w:color="D9D9D9"/>
          <w:right w:val="single" w:sz="5" w:color="D9D9D9"/>
          <w:insideH w:val="single" w:sz="5" w:color="D9D9D9"/>
          <w:insideV w:val="single" w:sz="5" w:color="D9D9D9"/>
        </w:tblBorders>
      </w:tblPr>
      <w:tblGrid>
        <w:gridCol w:w="10454"/>
      </w:tblGrid>
      <w:tr>
        <w:tc>
          <w:tcPr>
            <w:tcW w:type="dxa" w:w="10454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 xml:space="preserve"> </w:t>
            </w:r>
          </w:p>
        </w:tc>
      </w:tr>
    </w:tbl>
    <w:p>
      <w:pPr>
        <w:spacing w:before="140" w:after="60"/>
      </w:pPr>
      <w:r>
        <w:rPr>
          <w:b/>
          <w:color w:val="17212B"/>
          <w:sz w:val="16"/>
        </w:rPr>
        <w:t xml:space="preserve">USE THIS RESOURCE CAREFULLY  </w:t>
      </w:r>
      <w:r>
        <w:rPr>
          <w:i/>
          <w:color w:val="52636D"/>
          <w:sz w:val="15"/>
        </w:rPr>
        <w:t>This checklist supports preparation and does not replace the organisation review process or determine any employment outcome.</w:t>
      </w:r>
    </w:p>
    <w:p>
      <w:pPr>
        <w:spacing w:before="60" w:after="40"/>
      </w:pPr>
      <w:r>
        <w:rPr>
          <w:b/>
          <w:color w:val="0F766E"/>
          <w:sz w:val="15"/>
        </w:rPr>
        <w:t xml:space="preserve">FREE INTERACTIVE TOOL  </w:t>
      </w:r>
      <w:r>
        <w:t>SMART Objective Builder  |  /free-tools/smart-objective-builder</w:t>
      </w:r>
    </w:p>
    <w:p>
      <w:pPr>
        <w:spacing w:after="0"/>
      </w:pPr>
      <w:r>
        <w:rPr>
          <w:b/>
          <w:color w:val="0F766E"/>
          <w:sz w:val="15"/>
        </w:rPr>
        <w:t xml:space="preserve">COMPLETE PAID WORKFLOW  </w:t>
      </w:r>
      <w:r>
        <w:t>Annual Performance Review Toolkit  |  /toolkits/annual-performance-review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91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2636D"/>
        <w:sz w:val="14"/>
      </w:rPr>
      <w:t>Practical general-management resource for Great Britain  |  Not individual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17212B"/>
        <w:sz w:val="17"/>
      </w:rPr>
      <w:t xml:space="preserve">WORKFORCE TOOLBOX  </w:t>
    </w:r>
    <w:r>
      <w:rPr>
        <w:rFonts w:ascii="Arial" w:hAnsi="Arial"/>
        <w:b/>
        <w:color w:val="0F766E"/>
        <w:sz w:val="15"/>
      </w:rPr>
      <w:t>TOOLS FOR REAL WORK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rial" w:hAnsi="Arial"/>
      <w:color w:val="17212B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23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00000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